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2F" w:rsidRPr="0008282F" w:rsidRDefault="0008282F" w:rsidP="0008282F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ZAKON</w:t>
      </w:r>
    </w:p>
    <w:p w:rsidR="0008282F" w:rsidRDefault="0008282F" w:rsidP="000828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NUSPROIZVODIMA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Pr="0008282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PORIJEKLA</w:t>
      </w:r>
      <w:r w:rsidRPr="0008282F">
        <w:rPr>
          <w:b/>
          <w:noProof/>
          <w:lang w:val="sr-Latn-CS"/>
        </w:rPr>
        <w:t xml:space="preserve"> </w:t>
      </w:r>
    </w:p>
    <w:p w:rsidR="004C64B5" w:rsidRPr="0008282F" w:rsidRDefault="004C64B5" w:rsidP="0008282F">
      <w:pPr>
        <w:jc w:val="center"/>
        <w:rPr>
          <w:b/>
          <w:noProof/>
          <w:lang w:val="sr-Latn-CS"/>
        </w:rPr>
      </w:pPr>
    </w:p>
    <w:p w:rsidR="0008282F" w:rsidRPr="0008282F" w:rsidRDefault="0008282F" w:rsidP="0008282F">
      <w:pPr>
        <w:rPr>
          <w:noProof/>
          <w:lang w:val="sr-Latn-CS"/>
        </w:rPr>
      </w:pPr>
    </w:p>
    <w:p w:rsidR="0008282F" w:rsidRPr="0008282F" w:rsidRDefault="0008282F" w:rsidP="0008282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8282F">
        <w:rPr>
          <w:noProof/>
          <w:lang w:val="sr-Latn-CS"/>
        </w:rPr>
        <w:t xml:space="preserve"> 1. 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nusproizvodima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životinjskog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08282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8282F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08282F">
        <w:rPr>
          <w:noProof/>
          <w:lang w:val="sr-Latn-CS"/>
        </w:rPr>
        <w:t xml:space="preserve"> 60/13)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8282F">
        <w:rPr>
          <w:noProof/>
          <w:lang w:val="sr-Latn-CS"/>
        </w:rPr>
        <w:t xml:space="preserve"> 9.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08282F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8282F">
        <w:rPr>
          <w:noProof/>
          <w:lang w:val="sr-Latn-CS"/>
        </w:rPr>
        <w:t>: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>„</w:t>
      </w:r>
      <w:r>
        <w:rPr>
          <w:noProof/>
          <w:lang w:val="sr-Latn-CS"/>
        </w:rPr>
        <w:t>b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trupovi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trupa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zaklanih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klaonicama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ante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mortem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ocijenjeni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higijenski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klanje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trupovi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trupa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lovne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divljači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odstrijeljeni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08282F">
        <w:rPr>
          <w:noProof/>
          <w:lang w:val="sr-Latn-CS"/>
        </w:rPr>
        <w:t>: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 xml:space="preserve">1) </w:t>
      </w:r>
      <w:r>
        <w:rPr>
          <w:noProof/>
          <w:lang w:val="sr-Latn-CS"/>
        </w:rPr>
        <w:t>dijelovi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trupa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ocijenjeni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neupotrebljivi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nikakvih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prenijeti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životinje</w:t>
      </w:r>
      <w:r w:rsidRPr="0008282F">
        <w:rPr>
          <w:noProof/>
          <w:lang w:val="sr-Latn-CS"/>
        </w:rPr>
        <w:t>,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 xml:space="preserve">2) </w:t>
      </w:r>
      <w:r>
        <w:rPr>
          <w:noProof/>
          <w:lang w:val="sr-Latn-CS"/>
        </w:rPr>
        <w:t>glave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peradi</w:t>
      </w:r>
      <w:r w:rsidRPr="0008282F">
        <w:rPr>
          <w:noProof/>
          <w:lang w:val="sr-Latn-CS"/>
        </w:rPr>
        <w:t>,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 xml:space="preserve">3) </w:t>
      </w:r>
      <w:r>
        <w:rPr>
          <w:noProof/>
          <w:lang w:val="sr-Latn-CS"/>
        </w:rPr>
        <w:t>kože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odstranjene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kože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rogovi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noge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falange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karpalne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metakarpalne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kosti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tarzalne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metatarzalne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kosti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preživara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testiranju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transmisivne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spongiformne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encefalopatije</w:t>
      </w:r>
      <w:r w:rsidRPr="0008282F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8282F">
        <w:rPr>
          <w:noProof/>
          <w:lang w:val="sr-Latn-CS"/>
        </w:rPr>
        <w:t xml:space="preserve">: </w:t>
      </w:r>
      <w:r>
        <w:rPr>
          <w:noProof/>
          <w:lang w:val="sr-Latn-CS"/>
        </w:rPr>
        <w:t>TSE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preživara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testirani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bolest</w:t>
      </w:r>
      <w:r w:rsidRPr="0008282F">
        <w:rPr>
          <w:noProof/>
          <w:lang w:val="sr-Latn-CS"/>
        </w:rPr>
        <w:t xml:space="preserve"> Scrapie, </w:t>
      </w:r>
      <w:r>
        <w:rPr>
          <w:noProof/>
          <w:lang w:val="sr-Latn-CS"/>
        </w:rPr>
        <w:t>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Pr="0008282F">
        <w:rPr>
          <w:noProof/>
          <w:lang w:val="sr-Latn-CS"/>
        </w:rPr>
        <w:t>;“.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đ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8282F">
        <w:rPr>
          <w:noProof/>
          <w:lang w:val="sr-Latn-CS"/>
        </w:rPr>
        <w:t>: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  <w:t>„</w:t>
      </w:r>
      <w:r>
        <w:rPr>
          <w:noProof/>
          <w:lang w:val="sr-Latn-CS"/>
        </w:rPr>
        <w:t>đ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krv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potiče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znakove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prenijeti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zaklane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klaonici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ante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mortem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ocijenjene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higijenski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klanje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8282F">
        <w:rPr>
          <w:noProof/>
          <w:lang w:val="sr-Latn-CS"/>
        </w:rPr>
        <w:t xml:space="preserve">  </w:t>
      </w:r>
      <w:r>
        <w:rPr>
          <w:noProof/>
          <w:lang w:val="sr-Latn-CS"/>
        </w:rPr>
        <w:t>propisima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08282F">
        <w:rPr>
          <w:noProof/>
          <w:lang w:val="sr-Latn-CS"/>
        </w:rPr>
        <w:t>: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životinja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preživara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laboratorijskog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TSE</w:t>
      </w:r>
      <w:r w:rsidRPr="0008282F">
        <w:rPr>
          <w:noProof/>
          <w:lang w:val="sr-Latn-CS"/>
        </w:rPr>
        <w:t>,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preživara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ispitani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TSE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rezulatat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laboratorijskog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negativan</w:t>
      </w:r>
      <w:r w:rsidRPr="0008282F">
        <w:rPr>
          <w:noProof/>
          <w:lang w:val="sr-Latn-CS"/>
        </w:rPr>
        <w:t>;“.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riječi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sporedne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08282F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riječju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nusproizvod</w:t>
      </w:r>
      <w:r w:rsidRPr="0008282F">
        <w:rPr>
          <w:noProof/>
          <w:lang w:val="sr-Latn-CS"/>
        </w:rPr>
        <w:t>e“.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poslije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člana</w:t>
      </w:r>
      <w:r w:rsidRPr="0008282F">
        <w:rPr>
          <w:noProof/>
          <w:lang w:val="sr-Latn-CS"/>
        </w:rPr>
        <w:t xml:space="preserve"> 8.“ </w:t>
      </w:r>
      <w:r>
        <w:rPr>
          <w:noProof/>
          <w:lang w:val="sr-Latn-CS"/>
        </w:rPr>
        <w:t>dodaju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stav</w:t>
      </w:r>
      <w:r w:rsidRPr="0008282F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08282F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do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Pr="0008282F">
        <w:rPr>
          <w:noProof/>
          <w:lang w:val="sr-Latn-CS"/>
        </w:rPr>
        <w:t>)“.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8282F">
        <w:rPr>
          <w:noProof/>
          <w:lang w:val="sr-Latn-CS"/>
        </w:rPr>
        <w:t xml:space="preserve">: </w:t>
      </w:r>
    </w:p>
    <w:p w:rsid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>„</w:t>
      </w:r>
      <w:r>
        <w:rPr>
          <w:noProof/>
          <w:lang w:val="sr-Latn-CS"/>
        </w:rPr>
        <w:t>nj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masno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tkivo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pokazivale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znakove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prenijeti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životinje</w:t>
      </w:r>
      <w:r w:rsidRPr="0008282F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zaklane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klaonici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ante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mortem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ocijenjene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higijenski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klanje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8282F">
        <w:rPr>
          <w:noProof/>
          <w:lang w:val="sr-Latn-CS"/>
        </w:rPr>
        <w:t>“.</w:t>
      </w:r>
    </w:p>
    <w:p w:rsidR="004C64B5" w:rsidRPr="0008282F" w:rsidRDefault="004C64B5" w:rsidP="0008282F">
      <w:pPr>
        <w:pStyle w:val="NoSpacing"/>
        <w:ind w:firstLine="709"/>
        <w:jc w:val="both"/>
        <w:rPr>
          <w:noProof/>
          <w:lang w:val="sr-Latn-CS"/>
        </w:rPr>
      </w:pP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</w:p>
    <w:p w:rsidR="0008282F" w:rsidRPr="0008282F" w:rsidRDefault="0008282F" w:rsidP="0008282F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8282F">
        <w:rPr>
          <w:noProof/>
          <w:lang w:val="sr-Latn-CS"/>
        </w:rPr>
        <w:t xml:space="preserve"> 2.</w:t>
      </w:r>
    </w:p>
    <w:p w:rsidR="0008282F" w:rsidRPr="0008282F" w:rsidRDefault="0008282F" w:rsidP="0008282F">
      <w:pPr>
        <w:pStyle w:val="NoSpacing"/>
        <w:ind w:firstLine="567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  <w:t xml:space="preserve"> 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8282F">
        <w:rPr>
          <w:noProof/>
          <w:lang w:val="sr-Latn-CS"/>
        </w:rPr>
        <w:t xml:space="preserve"> 17.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08282F">
        <w:rPr>
          <w:noProof/>
          <w:lang w:val="sr-Latn-CS"/>
        </w:rPr>
        <w:t xml:space="preserve"> 1.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poslije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potrebe</w:t>
      </w:r>
      <w:r w:rsidRPr="0008282F">
        <w:rPr>
          <w:noProof/>
          <w:lang w:val="sr-Latn-CS"/>
        </w:rPr>
        <w:t xml:space="preserve">“ </w:t>
      </w:r>
      <w:r>
        <w:rPr>
          <w:noProof/>
          <w:lang w:val="sr-Latn-CS"/>
        </w:rPr>
        <w:t>riječ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Pr="0008282F">
        <w:rPr>
          <w:noProof/>
          <w:lang w:val="sr-Latn-CS"/>
        </w:rPr>
        <w:t xml:space="preserve">. 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đ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poslije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08282F">
        <w:rPr>
          <w:noProof/>
          <w:lang w:val="sr-Latn-CS"/>
        </w:rPr>
        <w:t>: „</w:t>
      </w:r>
      <w:r>
        <w:rPr>
          <w:noProof/>
          <w:lang w:val="sr-Latn-CS"/>
        </w:rPr>
        <w:t>pčelarstva</w:t>
      </w:r>
      <w:r w:rsidRPr="0008282F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8282F">
        <w:rPr>
          <w:noProof/>
          <w:lang w:val="sr-Latn-CS"/>
        </w:rPr>
        <w:t xml:space="preserve">: 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Cyrl-BA"/>
        </w:rPr>
      </w:pPr>
      <w:r w:rsidRPr="0008282F">
        <w:rPr>
          <w:noProof/>
          <w:lang w:val="sr-Latn-CS"/>
        </w:rPr>
        <w:t xml:space="preserve"> „</w:t>
      </w:r>
      <w:r>
        <w:rPr>
          <w:noProof/>
          <w:lang w:val="sr-Latn-CS"/>
        </w:rPr>
        <w:t>e</w:t>
      </w:r>
      <w:r w:rsidRPr="0008282F">
        <w:rPr>
          <w:noProof/>
          <w:lang w:val="sr-Latn-CS"/>
        </w:rPr>
        <w:t xml:space="preserve">) </w:t>
      </w:r>
      <w:r>
        <w:rPr>
          <w:noProof/>
          <w:lang w:val="sr-Latn-CS"/>
        </w:rPr>
        <w:t>zakopavanjem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spaljivanjem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stočnom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groblju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jami</w:t>
      </w:r>
      <w:r w:rsidRPr="0008282F">
        <w:rPr>
          <w:noProof/>
          <w:lang w:val="sr-Latn-CS"/>
        </w:rPr>
        <w:t xml:space="preserve"> – </w:t>
      </w:r>
      <w:r>
        <w:rPr>
          <w:noProof/>
          <w:lang w:val="sr-Latn-CS"/>
        </w:rPr>
        <w:t>grobnici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8282F">
        <w:rPr>
          <w:noProof/>
          <w:lang w:val="sr-Latn-CS"/>
        </w:rPr>
        <w:t>“</w:t>
      </w:r>
      <w:r>
        <w:rPr>
          <w:noProof/>
          <w:lang w:val="sr-Latn-CS"/>
        </w:rPr>
        <w:t>.</w:t>
      </w:r>
    </w:p>
    <w:p w:rsidR="0008282F" w:rsidRDefault="0008282F" w:rsidP="0008282F">
      <w:pPr>
        <w:pStyle w:val="NoSpacing"/>
        <w:jc w:val="center"/>
        <w:rPr>
          <w:noProof/>
          <w:lang w:val="sr-Latn-CS"/>
        </w:rPr>
      </w:pPr>
    </w:p>
    <w:p w:rsidR="004C64B5" w:rsidRDefault="004C64B5" w:rsidP="0008282F">
      <w:pPr>
        <w:pStyle w:val="NoSpacing"/>
        <w:jc w:val="center"/>
        <w:rPr>
          <w:noProof/>
          <w:lang w:val="sr-Latn-CS"/>
        </w:rPr>
      </w:pPr>
    </w:p>
    <w:p w:rsidR="004C64B5" w:rsidRDefault="004C64B5" w:rsidP="0008282F">
      <w:pPr>
        <w:pStyle w:val="NoSpacing"/>
        <w:jc w:val="center"/>
        <w:rPr>
          <w:noProof/>
          <w:lang w:val="sr-Latn-CS"/>
        </w:rPr>
      </w:pPr>
    </w:p>
    <w:p w:rsidR="004C64B5" w:rsidRPr="0008282F" w:rsidRDefault="004C64B5" w:rsidP="0008282F">
      <w:pPr>
        <w:pStyle w:val="NoSpacing"/>
        <w:jc w:val="center"/>
        <w:rPr>
          <w:noProof/>
          <w:lang w:val="sr-Latn-CS"/>
        </w:rPr>
      </w:pPr>
    </w:p>
    <w:p w:rsidR="0008282F" w:rsidRPr="0008282F" w:rsidRDefault="0008282F" w:rsidP="0008282F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08282F">
        <w:rPr>
          <w:noProof/>
          <w:lang w:val="sr-Latn-CS"/>
        </w:rPr>
        <w:t xml:space="preserve"> 3.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8282F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08282F">
        <w:rPr>
          <w:noProof/>
          <w:lang w:val="sr-Latn-CS"/>
        </w:rPr>
        <w:t xml:space="preserve"> 2. </w:t>
      </w:r>
      <w:r>
        <w:rPr>
          <w:noProof/>
          <w:lang w:val="sr-Latn-CS"/>
        </w:rPr>
        <w:t>mijenja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8282F">
        <w:rPr>
          <w:noProof/>
          <w:lang w:val="sr-Latn-CS"/>
        </w:rPr>
        <w:t>:</w:t>
      </w:r>
    </w:p>
    <w:p w:rsidR="0008282F" w:rsidRPr="0008282F" w:rsidRDefault="0008282F" w:rsidP="0008282F">
      <w:pPr>
        <w:pStyle w:val="NoSpacing"/>
        <w:ind w:firstLine="709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 xml:space="preserve">„(2) </w:t>
      </w:r>
      <w:r>
        <w:rPr>
          <w:noProof/>
          <w:lang w:val="sr-Latn-CS"/>
        </w:rPr>
        <w:t>Ministar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kućne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ljubimce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nusproizvoda</w:t>
      </w:r>
      <w:r w:rsidRPr="0008282F">
        <w:rPr>
          <w:noProof/>
          <w:lang w:val="sr-Latn-CS"/>
        </w:rPr>
        <w:t>.“</w:t>
      </w:r>
    </w:p>
    <w:p w:rsidR="0008282F" w:rsidRDefault="0008282F" w:rsidP="0008282F">
      <w:pPr>
        <w:pStyle w:val="NoSpacing"/>
        <w:jc w:val="center"/>
        <w:rPr>
          <w:noProof/>
          <w:lang w:val="sr-Latn-CS"/>
        </w:rPr>
      </w:pPr>
    </w:p>
    <w:p w:rsidR="004C64B5" w:rsidRPr="0008282F" w:rsidRDefault="004C64B5" w:rsidP="0008282F">
      <w:pPr>
        <w:pStyle w:val="NoSpacing"/>
        <w:jc w:val="center"/>
        <w:rPr>
          <w:noProof/>
          <w:lang w:val="sr-Latn-CS"/>
        </w:rPr>
      </w:pPr>
    </w:p>
    <w:p w:rsidR="0008282F" w:rsidRPr="0008282F" w:rsidRDefault="0008282F" w:rsidP="0008282F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8282F">
        <w:rPr>
          <w:noProof/>
          <w:lang w:val="sr-Latn-CS"/>
        </w:rPr>
        <w:t xml:space="preserve"> 4.</w:t>
      </w: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  <w:r w:rsidRPr="0008282F">
        <w:rPr>
          <w:noProof/>
          <w:lang w:val="sr-Latn-CS"/>
        </w:rPr>
        <w:tab/>
      </w:r>
    </w:p>
    <w:p w:rsidR="0008282F" w:rsidRPr="0008282F" w:rsidRDefault="0008282F" w:rsidP="0008282F">
      <w:pPr>
        <w:pStyle w:val="BodyText3"/>
        <w:ind w:firstLine="709"/>
        <w:jc w:val="both"/>
        <w:rPr>
          <w:b w:val="0"/>
          <w:noProof/>
          <w:szCs w:val="24"/>
          <w:lang w:val="sr-Latn-CS"/>
        </w:rPr>
      </w:pPr>
      <w:r>
        <w:rPr>
          <w:b w:val="0"/>
          <w:noProof/>
          <w:szCs w:val="24"/>
          <w:lang w:val="sr-Latn-CS"/>
        </w:rPr>
        <w:t>Ovaj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zakon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stupa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na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snagu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osmog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od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objavljivanja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u</w:t>
      </w:r>
      <w:r w:rsidRPr="0008282F">
        <w:rPr>
          <w:b w:val="0"/>
          <w:noProof/>
          <w:szCs w:val="24"/>
          <w:lang w:val="sr-Latn-CS"/>
        </w:rPr>
        <w:t xml:space="preserve"> „</w:t>
      </w:r>
      <w:r>
        <w:rPr>
          <w:b w:val="0"/>
          <w:noProof/>
          <w:szCs w:val="24"/>
          <w:lang w:val="sr-Latn-CS"/>
        </w:rPr>
        <w:t>Službenom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glasniku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Republike</w:t>
      </w:r>
      <w:r w:rsidRPr="0008282F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Srpske</w:t>
      </w:r>
      <w:r w:rsidRPr="0008282F">
        <w:rPr>
          <w:b w:val="0"/>
          <w:noProof/>
          <w:szCs w:val="24"/>
          <w:lang w:val="sr-Latn-CS"/>
        </w:rPr>
        <w:t>“.</w:t>
      </w:r>
    </w:p>
    <w:p w:rsidR="0008282F" w:rsidRPr="0008282F" w:rsidRDefault="0008282F" w:rsidP="0008282F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08282F" w:rsidRPr="0008282F" w:rsidRDefault="0008282F" w:rsidP="0008282F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08282F" w:rsidRPr="0008282F" w:rsidRDefault="0008282F" w:rsidP="0008282F">
      <w:pPr>
        <w:rPr>
          <w:noProof/>
          <w:lang w:val="sr-Latn-CS"/>
        </w:rPr>
      </w:pPr>
    </w:p>
    <w:p w:rsidR="0008282F" w:rsidRPr="0008282F" w:rsidRDefault="0008282F" w:rsidP="0008282F">
      <w:pPr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08282F">
        <w:rPr>
          <w:noProof/>
          <w:lang w:val="sr-Latn-CS"/>
        </w:rPr>
        <w:t>: 02/1-021-</w:t>
      </w:r>
      <w:r w:rsidR="009910AF">
        <w:rPr>
          <w:noProof/>
          <w:lang w:val="sr-Latn-CS"/>
        </w:rPr>
        <w:t>1055</w:t>
      </w:r>
      <w:r w:rsidRPr="0008282F">
        <w:rPr>
          <w:noProof/>
          <w:lang w:val="sr-Latn-CS"/>
        </w:rPr>
        <w:t>/19</w:t>
      </w:r>
      <w:r w:rsidRPr="0008282F">
        <w:rPr>
          <w:noProof/>
          <w:lang w:val="sr-Latn-CS"/>
        </w:rPr>
        <w:tab/>
        <w:t xml:space="preserve">                                     </w:t>
      </w:r>
      <w:r w:rsidR="004C64B5">
        <w:rPr>
          <w:noProof/>
          <w:lang w:val="sr-Latn-CS"/>
        </w:rPr>
        <w:t xml:space="preserve">                      </w:t>
      </w:r>
      <w:r>
        <w:rPr>
          <w:noProof/>
          <w:lang w:val="sr-Latn-CS"/>
        </w:rPr>
        <w:t>PREDSJEDNIK</w:t>
      </w:r>
    </w:p>
    <w:p w:rsidR="0008282F" w:rsidRPr="0008282F" w:rsidRDefault="0008282F" w:rsidP="0008282F">
      <w:pPr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08282F">
        <w:rPr>
          <w:noProof/>
          <w:lang w:val="sr-Latn-CS"/>
        </w:rPr>
        <w:t>: 24.</w:t>
      </w:r>
      <w:r>
        <w:rPr>
          <w:noProof/>
          <w:lang w:val="sr-Latn-CS"/>
        </w:rPr>
        <w:t>oktobar</w:t>
      </w:r>
      <w:r w:rsidRPr="0008282F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08282F">
        <w:rPr>
          <w:noProof/>
          <w:lang w:val="sr-Latn-CS"/>
        </w:rPr>
        <w:tab/>
        <w:t xml:space="preserve">                                       </w:t>
      </w:r>
      <w:r>
        <w:rPr>
          <w:noProof/>
          <w:lang w:val="sr-Latn-CS"/>
        </w:rPr>
        <w:t>NARODNE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08282F">
        <w:rPr>
          <w:noProof/>
          <w:lang w:val="sr-Latn-CS"/>
        </w:rPr>
        <w:t xml:space="preserve">                                                               </w:t>
      </w:r>
    </w:p>
    <w:p w:rsidR="0008282F" w:rsidRPr="0008282F" w:rsidRDefault="0008282F" w:rsidP="0008282F">
      <w:pPr>
        <w:rPr>
          <w:noProof/>
          <w:lang w:val="sr-Latn-CS"/>
        </w:rPr>
      </w:pPr>
      <w:r w:rsidRPr="0008282F">
        <w:rPr>
          <w:noProof/>
          <w:lang w:val="sr-Latn-CS"/>
        </w:rPr>
        <w:t xml:space="preserve">  </w:t>
      </w:r>
    </w:p>
    <w:p w:rsidR="0008282F" w:rsidRPr="0008282F" w:rsidRDefault="0008282F" w:rsidP="0008282F">
      <w:pPr>
        <w:rPr>
          <w:noProof/>
          <w:lang w:val="sr-Latn-CS"/>
        </w:rPr>
      </w:pPr>
      <w:r w:rsidRPr="0008282F">
        <w:rPr>
          <w:noProof/>
          <w:lang w:val="sr-Latn-CS"/>
        </w:rPr>
        <w:tab/>
        <w:t xml:space="preserve">                                                                                      </w:t>
      </w:r>
      <w:r>
        <w:rPr>
          <w:noProof/>
          <w:lang w:val="sr-Cyrl-BA"/>
        </w:rPr>
        <w:t xml:space="preserve">    </w:t>
      </w:r>
      <w:r w:rsidRPr="0008282F">
        <w:rPr>
          <w:noProof/>
          <w:lang w:val="sr-Latn-CS"/>
        </w:rPr>
        <w:t xml:space="preserve">  </w:t>
      </w:r>
      <w:r w:rsidR="004C64B5">
        <w:rPr>
          <w:noProof/>
          <w:lang w:val="sr-Latn-CS"/>
        </w:rPr>
        <w:t xml:space="preserve">  </w:t>
      </w:r>
      <w:r>
        <w:rPr>
          <w:noProof/>
          <w:lang w:val="sr-Latn-CS"/>
        </w:rPr>
        <w:t>Nedeljko</w:t>
      </w:r>
      <w:r w:rsidRPr="0008282F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08282F" w:rsidRPr="0008282F" w:rsidRDefault="0008282F" w:rsidP="0008282F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08282F" w:rsidRPr="0008282F" w:rsidRDefault="0008282F" w:rsidP="0008282F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08282F" w:rsidRPr="0008282F" w:rsidRDefault="0008282F" w:rsidP="0008282F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08282F" w:rsidRPr="0008282F" w:rsidRDefault="0008282F" w:rsidP="0008282F">
      <w:pPr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  <w:r w:rsidRPr="0008282F">
        <w:rPr>
          <w:rStyle w:val="normalchar"/>
          <w:b/>
          <w:noProof/>
          <w:lang w:val="sr-Latn-CS"/>
        </w:rPr>
        <w:t xml:space="preserve">   </w:t>
      </w: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jc w:val="center"/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rPr>
          <w:rStyle w:val="normalchar"/>
          <w:b/>
          <w:noProof/>
          <w:lang w:val="sr-Latn-CS"/>
        </w:rPr>
      </w:pPr>
    </w:p>
    <w:p w:rsidR="0008282F" w:rsidRPr="0008282F" w:rsidRDefault="0008282F" w:rsidP="0008282F">
      <w:pPr>
        <w:rPr>
          <w:rFonts w:eastAsia="TimesNewRomanPSMT"/>
          <w:noProof/>
          <w:lang w:val="sr-Latn-CS"/>
        </w:rPr>
      </w:pPr>
    </w:p>
    <w:p w:rsidR="0008282F" w:rsidRPr="0008282F" w:rsidRDefault="0008282F" w:rsidP="0008282F">
      <w:pPr>
        <w:pStyle w:val="NoSpacing"/>
        <w:jc w:val="both"/>
        <w:rPr>
          <w:noProof/>
          <w:lang w:val="sr-Latn-CS"/>
        </w:rPr>
      </w:pPr>
    </w:p>
    <w:p w:rsidR="00EF54C5" w:rsidRPr="0008282F" w:rsidRDefault="00EF54C5">
      <w:pPr>
        <w:rPr>
          <w:noProof/>
          <w:lang w:val="sr-Latn-CS"/>
        </w:rPr>
      </w:pPr>
    </w:p>
    <w:sectPr w:rsidR="00EF54C5" w:rsidRPr="00082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81"/>
    <w:rsid w:val="0008282F"/>
    <w:rsid w:val="00200A59"/>
    <w:rsid w:val="004C64B5"/>
    <w:rsid w:val="00874181"/>
    <w:rsid w:val="009910AF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1FC8D-8481-4E36-8E40-F81AD8C2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3">
    <w:name w:val="Body Text 3"/>
    <w:basedOn w:val="Normal"/>
    <w:link w:val="BodyText3Char1"/>
    <w:uiPriority w:val="99"/>
    <w:rsid w:val="0008282F"/>
    <w:pPr>
      <w:jc w:val="center"/>
    </w:pPr>
    <w:rPr>
      <w:b/>
      <w:szCs w:val="20"/>
    </w:rPr>
  </w:style>
  <w:style w:type="character" w:customStyle="1" w:styleId="BodyText3Char">
    <w:name w:val="Body Text 3 Char"/>
    <w:basedOn w:val="DefaultParagraphFont"/>
    <w:uiPriority w:val="99"/>
    <w:semiHidden/>
    <w:rsid w:val="0008282F"/>
    <w:rPr>
      <w:rFonts w:ascii="Times New Roman" w:eastAsia="Times New Roman" w:hAnsi="Times New Roman" w:cs="Times New Roman"/>
      <w:sz w:val="16"/>
      <w:szCs w:val="16"/>
      <w:lang w:val="sr-Cyrl-CS"/>
    </w:rPr>
  </w:style>
  <w:style w:type="character" w:customStyle="1" w:styleId="BodyText3Char1">
    <w:name w:val="Body Text 3 Char1"/>
    <w:link w:val="BodyText3"/>
    <w:uiPriority w:val="99"/>
    <w:locked/>
    <w:rsid w:val="0008282F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normalchar">
    <w:name w:val="normal__char"/>
    <w:rsid w:val="0008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2019-10-25T08:15:00Z</cp:lastPrinted>
  <dcterms:created xsi:type="dcterms:W3CDTF">2019-11-13T13:27:00Z</dcterms:created>
  <dcterms:modified xsi:type="dcterms:W3CDTF">2019-11-13T13:27:00Z</dcterms:modified>
</cp:coreProperties>
</file>